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22616" w14:textId="6EF9BE85" w:rsidR="00364C8D" w:rsidRPr="00222B7B" w:rsidRDefault="00364C8D" w:rsidP="00222B7B">
      <w:pPr>
        <w:pStyle w:val="metin"/>
        <w:spacing w:after="60" w:line="240" w:lineRule="auto"/>
        <w:ind w:firstLine="0"/>
        <w:rPr>
          <w:rFonts w:ascii="Times New Roman" w:hAnsi="Times New Roman" w:cs="Times New Roman"/>
          <w:b/>
          <w:sz w:val="22"/>
          <w:szCs w:val="22"/>
        </w:rPr>
      </w:pPr>
      <w:r w:rsidRPr="00222B7B">
        <w:rPr>
          <w:rFonts w:ascii="Times New Roman" w:hAnsi="Times New Roman" w:cs="Times New Roman"/>
          <w:b/>
          <w:sz w:val="22"/>
          <w:szCs w:val="22"/>
        </w:rPr>
        <w:t xml:space="preserve">Kutsalın Yorumu </w:t>
      </w:r>
      <w:r w:rsidR="001F5931" w:rsidRPr="00222B7B">
        <w:rPr>
          <w:rFonts w:ascii="Times New Roman" w:hAnsi="Times New Roman" w:cs="Times New Roman"/>
          <w:b/>
          <w:sz w:val="22"/>
          <w:szCs w:val="22"/>
        </w:rPr>
        <w:t>(82 Kelime)</w:t>
      </w:r>
    </w:p>
    <w:p w14:paraId="256BF0C3" w14:textId="77777777" w:rsidR="00364C8D" w:rsidRPr="00222B7B" w:rsidRDefault="00364C8D" w:rsidP="00222B7B">
      <w:pPr>
        <w:pStyle w:val="metin"/>
        <w:spacing w:after="60" w:line="240" w:lineRule="auto"/>
        <w:ind w:firstLine="0"/>
        <w:rPr>
          <w:rFonts w:ascii="Times New Roman" w:hAnsi="Times New Roman" w:cs="Times New Roman"/>
          <w:sz w:val="22"/>
          <w:szCs w:val="22"/>
        </w:rPr>
      </w:pPr>
    </w:p>
    <w:p w14:paraId="69EE9476" w14:textId="47898CE2" w:rsidR="005F4C4A" w:rsidRPr="00222B7B" w:rsidRDefault="00501C1D"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Kutsal’ın Yorumu, kutsal metinlerdeki birçoğumuzun kafasını karıştıran ve gizemle çelişki arasındaki o bulanık alandan çıkmamızı güçleştiren sorulara cevap veriyor.   Aynı kutsal kitabın ahlâkçı, tarihsel, felsefi, mistik, sembolik ya da doğrudan okunması insanın inanç karşısında kendini konumlamasını nasıl etkiliyor, kendini ve dünyayı bunun üzerinden nasıl şekillendirmek istiyor daha net bir şekilde görebiliyoruz.   Kutsalın Yorumu hem Tevrat’taki, İncil’deki ve Kuran-ı Kerim’deki birçok anlatının derinliğini katman </w:t>
      </w:r>
      <w:proofErr w:type="spellStart"/>
      <w:r w:rsidRPr="00222B7B">
        <w:rPr>
          <w:rFonts w:ascii="Times New Roman" w:hAnsi="Times New Roman" w:cs="Times New Roman"/>
          <w:sz w:val="22"/>
          <w:szCs w:val="22"/>
        </w:rPr>
        <w:t>katman</w:t>
      </w:r>
      <w:proofErr w:type="spellEnd"/>
      <w:r w:rsidRPr="00222B7B">
        <w:rPr>
          <w:rFonts w:ascii="Times New Roman" w:hAnsi="Times New Roman" w:cs="Times New Roman"/>
          <w:sz w:val="22"/>
          <w:szCs w:val="22"/>
        </w:rPr>
        <w:t xml:space="preserve"> önümüze koyuyor hem de bu anlatıların kökenlerini belirterek metinler arasında karşılaştırmalı bir okuma yapmamızı da sağlıyor.</w:t>
      </w:r>
    </w:p>
    <w:p w14:paraId="2BA8088B" w14:textId="685C8C84" w:rsidR="000C6E4C" w:rsidRPr="00222B7B" w:rsidRDefault="000C6E4C" w:rsidP="00222B7B">
      <w:pPr>
        <w:pStyle w:val="metin"/>
        <w:spacing w:after="60" w:line="240" w:lineRule="auto"/>
        <w:ind w:firstLine="0"/>
        <w:rPr>
          <w:rFonts w:ascii="Times New Roman" w:hAnsi="Times New Roman" w:cs="Times New Roman"/>
          <w:sz w:val="22"/>
          <w:szCs w:val="22"/>
        </w:rPr>
      </w:pPr>
    </w:p>
    <w:p w14:paraId="0BA5E4B9" w14:textId="77777777" w:rsidR="000C6E4C" w:rsidRPr="00222B7B" w:rsidRDefault="000C6E4C" w:rsidP="00222B7B">
      <w:pPr>
        <w:pStyle w:val="metin"/>
        <w:spacing w:after="60" w:line="240" w:lineRule="auto"/>
        <w:ind w:firstLine="0"/>
        <w:rPr>
          <w:rFonts w:ascii="Times New Roman" w:hAnsi="Times New Roman" w:cs="Times New Roman"/>
          <w:b/>
          <w:sz w:val="22"/>
          <w:szCs w:val="22"/>
        </w:rPr>
      </w:pPr>
      <w:r w:rsidRPr="00222B7B">
        <w:rPr>
          <w:rFonts w:ascii="Times New Roman" w:hAnsi="Times New Roman" w:cs="Times New Roman"/>
          <w:b/>
          <w:sz w:val="22"/>
          <w:szCs w:val="22"/>
        </w:rPr>
        <w:t>Kutsalın Yorumu Tanıtım (130 Kelime)</w:t>
      </w:r>
    </w:p>
    <w:p w14:paraId="35D96F92" w14:textId="77777777" w:rsidR="000C6E4C" w:rsidRPr="00222B7B" w:rsidRDefault="000C6E4C"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Bir kutsal kitabı yorumlamak şüphesiz ondaki kutsiyete katkıda bulunmak için değildir. “Kutsal” olan </w:t>
      </w:r>
      <w:r w:rsidRPr="00222B7B">
        <w:rPr>
          <w:rStyle w:val="italic"/>
          <w:rFonts w:ascii="Times New Roman" w:hAnsi="Times New Roman" w:cs="Times New Roman"/>
          <w:sz w:val="22"/>
          <w:szCs w:val="22"/>
        </w:rPr>
        <w:t>zaten</w:t>
      </w:r>
      <w:r w:rsidRPr="00222B7B">
        <w:rPr>
          <w:rFonts w:ascii="Times New Roman" w:hAnsi="Times New Roman" w:cs="Times New Roman"/>
          <w:sz w:val="22"/>
          <w:szCs w:val="22"/>
        </w:rPr>
        <w:t xml:space="preserve"> kendiyle kaim olduğundan kutsal denmeye layıktır. Kendi dışından bir şeye ihtiyacı olmadığından ona katkıda da bulunulamaz. Ancak ihtiyacı olana katkı verilebilir ve ancak noksan olan ikmal edilir. Bu nedenle yorumlamanın amacı bir eksikliği gidermek değil, temiz bir kalple ona katılabilmektir.</w:t>
      </w:r>
    </w:p>
    <w:p w14:paraId="719A0DE0" w14:textId="77777777" w:rsidR="000C6E4C" w:rsidRPr="00222B7B" w:rsidRDefault="000C6E4C"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Her bir yorumun ardında yatan niyet farklı olabilir. Yorum bazen kutsala saldırmak için, bazen kendini ondan korumak için yapılabilir. Bazen inkâr etmek için, bazen de ona daha çok bağlanmak için kullanılabilir. İnkâr ile sesinin duyulmasını uman bir mümin olabildiği gibi, ikrar ile bağlandığından uzaklaşanlar da vardır. Özünde ise her yorum bir </w:t>
      </w:r>
      <w:r w:rsidRPr="00222B7B">
        <w:rPr>
          <w:rStyle w:val="italic"/>
          <w:rFonts w:ascii="Times New Roman" w:hAnsi="Times New Roman" w:cs="Times New Roman"/>
          <w:sz w:val="22"/>
          <w:szCs w:val="22"/>
        </w:rPr>
        <w:t>bulaşmadır</w:t>
      </w:r>
      <w:r w:rsidRPr="00222B7B">
        <w:rPr>
          <w:rFonts w:ascii="Times New Roman" w:hAnsi="Times New Roman" w:cs="Times New Roman"/>
          <w:sz w:val="22"/>
          <w:szCs w:val="22"/>
        </w:rPr>
        <w:t>. Kitap tüm heybetiyle okuyucunun karşısında durur. O duruşuyla mükemmeldir, kadimdir, ulaşılamaz ve tüketilemezdir. Ancak bunların hepsi onun kapağını açan için böyledir...</w:t>
      </w:r>
    </w:p>
    <w:p w14:paraId="3E134269" w14:textId="77777777" w:rsidR="000C6E4C" w:rsidRPr="00222B7B" w:rsidRDefault="000C6E4C" w:rsidP="00222B7B">
      <w:pPr>
        <w:spacing w:after="60"/>
        <w:jc w:val="both"/>
        <w:rPr>
          <w:sz w:val="22"/>
          <w:szCs w:val="22"/>
        </w:rPr>
      </w:pPr>
    </w:p>
    <w:p w14:paraId="50409594" w14:textId="77777777" w:rsidR="00222B7B" w:rsidRPr="00222B7B" w:rsidRDefault="00222B7B" w:rsidP="00222B7B">
      <w:pPr>
        <w:pStyle w:val="metin"/>
        <w:spacing w:after="60" w:line="240" w:lineRule="auto"/>
        <w:ind w:firstLine="0"/>
        <w:rPr>
          <w:rFonts w:ascii="Times New Roman" w:hAnsi="Times New Roman" w:cs="Times New Roman"/>
          <w:b/>
          <w:sz w:val="22"/>
          <w:szCs w:val="22"/>
        </w:rPr>
      </w:pPr>
      <w:r w:rsidRPr="00222B7B">
        <w:rPr>
          <w:rFonts w:ascii="Times New Roman" w:hAnsi="Times New Roman" w:cs="Times New Roman"/>
          <w:b/>
          <w:sz w:val="22"/>
          <w:szCs w:val="22"/>
        </w:rPr>
        <w:t>Kutsalın Yorumu Tanıtım (467 Kelime)</w:t>
      </w:r>
    </w:p>
    <w:p w14:paraId="066C8AAC" w14:textId="77777777" w:rsidR="00222B7B" w:rsidRPr="00222B7B" w:rsidRDefault="00222B7B"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Bir kutsal kitabı yorumlamak şüphesiz ondaki kutsiyete katkıda bulunmak için değildir. “Kutsal” olan </w:t>
      </w:r>
      <w:r w:rsidRPr="00222B7B">
        <w:rPr>
          <w:rStyle w:val="italic"/>
          <w:rFonts w:ascii="Times New Roman" w:hAnsi="Times New Roman" w:cs="Times New Roman"/>
          <w:sz w:val="22"/>
          <w:szCs w:val="22"/>
        </w:rPr>
        <w:t>zaten</w:t>
      </w:r>
      <w:r w:rsidRPr="00222B7B">
        <w:rPr>
          <w:rFonts w:ascii="Times New Roman" w:hAnsi="Times New Roman" w:cs="Times New Roman"/>
          <w:sz w:val="22"/>
          <w:szCs w:val="22"/>
        </w:rPr>
        <w:t xml:space="preserve"> kendiyle kaim olduğundan kutsal denmeye layıktır. Kendi dışından bir şeye ihtiyacı olmadığından ona katkıda da bulunulamaz. Ancak ihtiyacı olana katkı verilebilir ve ancak noksan olan ikmal edilir. Bu nedenle yorumlamanın amacı bir eksikliği gidermek değil, temiz bir kalple ona katılabilmektir.</w:t>
      </w:r>
    </w:p>
    <w:p w14:paraId="0D10A5B4" w14:textId="77777777" w:rsidR="00222B7B" w:rsidRPr="00222B7B" w:rsidRDefault="00222B7B"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Her bir yorumun ardında yatan niyet farklı olabilir. Yorum bazen kutsala saldırmak için, bazen kendini ondan korumak için yapılabilir. Bazen inkâr etmek için, bazen de ona daha çok bağlanmak için kullanılabilir. İnkâr ile sesinin duyulmasını uman bir mümin olabildiği gibi, ikrar ile bağlandığından uzaklaşanlar da vardır. Özünde ise her yorum bir </w:t>
      </w:r>
      <w:r w:rsidRPr="00222B7B">
        <w:rPr>
          <w:rStyle w:val="italic"/>
          <w:rFonts w:ascii="Times New Roman" w:hAnsi="Times New Roman" w:cs="Times New Roman"/>
          <w:sz w:val="22"/>
          <w:szCs w:val="22"/>
        </w:rPr>
        <w:t>bulaşmadır</w:t>
      </w:r>
      <w:r w:rsidRPr="00222B7B">
        <w:rPr>
          <w:rFonts w:ascii="Times New Roman" w:hAnsi="Times New Roman" w:cs="Times New Roman"/>
          <w:sz w:val="22"/>
          <w:szCs w:val="22"/>
        </w:rPr>
        <w:t>. Kitap tüm heybetiyle okuyucunun karşısında durur. O duruşuyla mükemmeldir, kadimdir, ulaşılamaz ve tüketilemezdir. Ancak bunların hepsi onun kapağını açan için böyledir...</w:t>
      </w:r>
    </w:p>
    <w:p w14:paraId="52B1AD3A" w14:textId="77777777" w:rsidR="00222B7B" w:rsidRPr="00222B7B" w:rsidRDefault="00222B7B"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J. L. </w:t>
      </w:r>
      <w:proofErr w:type="spellStart"/>
      <w:r w:rsidRPr="00222B7B">
        <w:rPr>
          <w:rFonts w:ascii="Times New Roman" w:hAnsi="Times New Roman" w:cs="Times New Roman"/>
          <w:sz w:val="22"/>
          <w:szCs w:val="22"/>
        </w:rPr>
        <w:t>Borges</w:t>
      </w:r>
      <w:proofErr w:type="spellEnd"/>
      <w:r w:rsidRPr="00222B7B">
        <w:rPr>
          <w:rFonts w:ascii="Times New Roman" w:hAnsi="Times New Roman" w:cs="Times New Roman"/>
          <w:sz w:val="22"/>
          <w:szCs w:val="22"/>
        </w:rPr>
        <w:t>, ismini kullanmadan çölün kokusunu taşıyan Kur’an’a “</w:t>
      </w:r>
      <w:r w:rsidRPr="00222B7B">
        <w:rPr>
          <w:rStyle w:val="italic"/>
          <w:rFonts w:ascii="Times New Roman" w:hAnsi="Times New Roman" w:cs="Times New Roman"/>
          <w:sz w:val="22"/>
          <w:szCs w:val="22"/>
        </w:rPr>
        <w:t>Kum Kitabı</w:t>
      </w:r>
      <w:r w:rsidRPr="00222B7B">
        <w:rPr>
          <w:rFonts w:ascii="Times New Roman" w:hAnsi="Times New Roman" w:cs="Times New Roman"/>
          <w:sz w:val="22"/>
          <w:szCs w:val="22"/>
        </w:rPr>
        <w:t>”</w:t>
      </w:r>
      <w:r w:rsidRPr="00222B7B">
        <w:rPr>
          <w:rStyle w:val="superscript"/>
          <w:rFonts w:ascii="Times New Roman" w:hAnsi="Times New Roman" w:cs="Times New Roman"/>
          <w:sz w:val="22"/>
          <w:szCs w:val="22"/>
        </w:rPr>
        <w:footnoteReference w:id="1"/>
      </w:r>
      <w:r w:rsidRPr="00222B7B">
        <w:rPr>
          <w:rFonts w:ascii="Times New Roman" w:hAnsi="Times New Roman" w:cs="Times New Roman"/>
          <w:sz w:val="22"/>
          <w:szCs w:val="22"/>
        </w:rPr>
        <w:t xml:space="preserve"> adını verir. Kum Kitabı okurun, okuduğu bir sayfanın aynısına asla denk gelemediği, sonsuz ve tüketilemez bir zenginliğin adıdır. Bu kitap her açıldığında daha önceden ne okuyucusunun ne de başka bir okurun gördüğü yepyeni bir sayfa sunar. Ona doğru her yaklaşma eşsizdir ve bir biriciklik taşır. Çünkü </w:t>
      </w:r>
      <w:r w:rsidRPr="00222B7B">
        <w:rPr>
          <w:rStyle w:val="italic"/>
          <w:rFonts w:ascii="Times New Roman" w:hAnsi="Times New Roman" w:cs="Times New Roman"/>
          <w:sz w:val="22"/>
          <w:szCs w:val="22"/>
        </w:rPr>
        <w:t>kitap</w:t>
      </w:r>
      <w:r w:rsidRPr="00222B7B">
        <w:rPr>
          <w:rFonts w:ascii="Times New Roman" w:hAnsi="Times New Roman" w:cs="Times New Roman"/>
          <w:sz w:val="22"/>
          <w:szCs w:val="22"/>
        </w:rPr>
        <w:t xml:space="preserve"> okuruna sonsuz yorum ve anlayış olanağını sunan bir mucizenin tezahürüdür. Peygamber Muhammed “Her peygambere mutlaka insanların inanmakta olageldikleri şeyler cinsinden bir mucize verilmiştir. Bana verilen ise </w:t>
      </w:r>
      <w:r w:rsidRPr="00222B7B">
        <w:rPr>
          <w:rStyle w:val="italic"/>
          <w:rFonts w:ascii="Times New Roman" w:hAnsi="Times New Roman" w:cs="Times New Roman"/>
          <w:sz w:val="22"/>
          <w:szCs w:val="22"/>
        </w:rPr>
        <w:t>vahiydir</w:t>
      </w:r>
      <w:r w:rsidRPr="00222B7B">
        <w:rPr>
          <w:rFonts w:ascii="Times New Roman" w:hAnsi="Times New Roman" w:cs="Times New Roman"/>
          <w:sz w:val="22"/>
          <w:szCs w:val="22"/>
        </w:rPr>
        <w:t>”</w:t>
      </w:r>
      <w:r w:rsidRPr="00222B7B">
        <w:rPr>
          <w:rStyle w:val="superscript"/>
          <w:rFonts w:ascii="Times New Roman" w:hAnsi="Times New Roman" w:cs="Times New Roman"/>
          <w:sz w:val="22"/>
          <w:szCs w:val="22"/>
        </w:rPr>
        <w:footnoteReference w:id="2"/>
      </w:r>
      <w:r w:rsidRPr="00222B7B">
        <w:rPr>
          <w:rFonts w:ascii="Times New Roman" w:hAnsi="Times New Roman" w:cs="Times New Roman"/>
          <w:sz w:val="22"/>
          <w:szCs w:val="22"/>
        </w:rPr>
        <w:t xml:space="preserve"> diyerek yine bu mucizeye işaret eder. </w:t>
      </w:r>
    </w:p>
    <w:p w14:paraId="054F64D0" w14:textId="77777777" w:rsidR="00222B7B" w:rsidRPr="00222B7B" w:rsidRDefault="00222B7B"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 xml:space="preserve">Kur’an’ın kelime </w:t>
      </w:r>
      <w:proofErr w:type="spellStart"/>
      <w:r w:rsidRPr="00222B7B">
        <w:rPr>
          <w:rFonts w:ascii="Times New Roman" w:hAnsi="Times New Roman" w:cs="Times New Roman"/>
          <w:sz w:val="22"/>
          <w:szCs w:val="22"/>
        </w:rPr>
        <w:t>mânâsı</w:t>
      </w:r>
      <w:proofErr w:type="spellEnd"/>
      <w:r w:rsidRPr="00222B7B">
        <w:rPr>
          <w:rFonts w:ascii="Times New Roman" w:hAnsi="Times New Roman" w:cs="Times New Roman"/>
          <w:sz w:val="22"/>
          <w:szCs w:val="22"/>
        </w:rPr>
        <w:t xml:space="preserve"> </w:t>
      </w:r>
      <w:r w:rsidRPr="00222B7B">
        <w:rPr>
          <w:rStyle w:val="italic"/>
          <w:rFonts w:ascii="Times New Roman" w:hAnsi="Times New Roman" w:cs="Times New Roman"/>
          <w:sz w:val="22"/>
          <w:szCs w:val="22"/>
        </w:rPr>
        <w:t>okunan</w:t>
      </w:r>
      <w:r w:rsidRPr="00222B7B">
        <w:rPr>
          <w:rFonts w:ascii="Times New Roman" w:hAnsi="Times New Roman" w:cs="Times New Roman"/>
          <w:sz w:val="22"/>
          <w:szCs w:val="22"/>
        </w:rPr>
        <w:t xml:space="preserve"> demektir. Peygambere ilk vahiy geldiğinde neyi okuyacağını bilemez.</w:t>
      </w:r>
      <w:r w:rsidRPr="00222B7B">
        <w:rPr>
          <w:rStyle w:val="superscript"/>
          <w:rFonts w:ascii="Times New Roman" w:hAnsi="Times New Roman" w:cs="Times New Roman"/>
          <w:sz w:val="22"/>
          <w:szCs w:val="22"/>
        </w:rPr>
        <w:footnoteReference w:id="3"/>
      </w:r>
      <w:r w:rsidRPr="00222B7B">
        <w:rPr>
          <w:rFonts w:ascii="Times New Roman" w:hAnsi="Times New Roman" w:cs="Times New Roman"/>
          <w:sz w:val="22"/>
          <w:szCs w:val="22"/>
        </w:rPr>
        <w:t xml:space="preserve"> Peygamberi küçümseyen nice kaynak onun okuma yazma bilmediği yorumunu getirse de Kur’an görünürde olan bir kitap olmadığından ama Rabbin adıyla okunan bir vahiy olduğundan sözleri cehalete değil, bir mucizenin başlangıcına işaret eder. Hakeza İsa </w:t>
      </w:r>
      <w:proofErr w:type="spellStart"/>
      <w:r w:rsidRPr="00222B7B">
        <w:rPr>
          <w:rFonts w:ascii="Times New Roman" w:hAnsi="Times New Roman" w:cs="Times New Roman"/>
          <w:sz w:val="22"/>
          <w:szCs w:val="22"/>
        </w:rPr>
        <w:t>Tora’yı</w:t>
      </w:r>
      <w:proofErr w:type="spellEnd"/>
      <w:r w:rsidRPr="00222B7B">
        <w:rPr>
          <w:rFonts w:ascii="Times New Roman" w:hAnsi="Times New Roman" w:cs="Times New Roman"/>
          <w:sz w:val="22"/>
          <w:szCs w:val="22"/>
        </w:rPr>
        <w:t xml:space="preserve"> okur ve bu kitabın kendisine işaret ettiğine hükmeder. Bu şüphesiz doğrudur. Zira kutsal kitapların tümü (aksi halde ona kutsal </w:t>
      </w:r>
      <w:r w:rsidRPr="00222B7B">
        <w:rPr>
          <w:rFonts w:ascii="Times New Roman" w:hAnsi="Times New Roman" w:cs="Times New Roman"/>
          <w:sz w:val="22"/>
          <w:szCs w:val="22"/>
        </w:rPr>
        <w:lastRenderedPageBreak/>
        <w:t xml:space="preserve">denemez) insana işaret eder. Kutsal kitap okuyan </w:t>
      </w:r>
      <w:r w:rsidRPr="00222B7B">
        <w:rPr>
          <w:rStyle w:val="italic"/>
          <w:rFonts w:ascii="Times New Roman" w:hAnsi="Times New Roman" w:cs="Times New Roman"/>
          <w:sz w:val="22"/>
          <w:szCs w:val="22"/>
        </w:rPr>
        <w:t>insanı</w:t>
      </w:r>
      <w:r w:rsidRPr="00222B7B">
        <w:rPr>
          <w:rFonts w:ascii="Times New Roman" w:hAnsi="Times New Roman" w:cs="Times New Roman"/>
          <w:sz w:val="22"/>
          <w:szCs w:val="22"/>
        </w:rPr>
        <w:t xml:space="preserve"> okur, onu okumayı başarabilen ancak </w:t>
      </w:r>
      <w:r w:rsidRPr="00222B7B">
        <w:rPr>
          <w:rStyle w:val="italic"/>
          <w:rFonts w:ascii="Times New Roman" w:hAnsi="Times New Roman" w:cs="Times New Roman"/>
          <w:sz w:val="22"/>
          <w:szCs w:val="22"/>
        </w:rPr>
        <w:t>kendini</w:t>
      </w:r>
      <w:r w:rsidRPr="00222B7B">
        <w:rPr>
          <w:rFonts w:ascii="Times New Roman" w:hAnsi="Times New Roman" w:cs="Times New Roman"/>
          <w:sz w:val="22"/>
          <w:szCs w:val="22"/>
        </w:rPr>
        <w:t xml:space="preserve"> okur. Bu sebeple </w:t>
      </w:r>
      <w:r w:rsidRPr="00222B7B">
        <w:rPr>
          <w:rStyle w:val="italic"/>
          <w:rFonts w:ascii="Times New Roman" w:hAnsi="Times New Roman" w:cs="Times New Roman"/>
          <w:sz w:val="22"/>
          <w:szCs w:val="22"/>
        </w:rPr>
        <w:t>okunan</w:t>
      </w:r>
      <w:r w:rsidRPr="00222B7B">
        <w:rPr>
          <w:rFonts w:ascii="Times New Roman" w:hAnsi="Times New Roman" w:cs="Times New Roman"/>
          <w:sz w:val="22"/>
          <w:szCs w:val="22"/>
        </w:rPr>
        <w:t xml:space="preserve"> ancak insandır.</w:t>
      </w:r>
    </w:p>
    <w:p w14:paraId="51DB31C4" w14:textId="77777777" w:rsidR="00222B7B" w:rsidRPr="00222B7B" w:rsidRDefault="00222B7B" w:rsidP="00222B7B">
      <w:pPr>
        <w:pStyle w:val="metin"/>
        <w:spacing w:after="60" w:line="240" w:lineRule="auto"/>
        <w:ind w:firstLine="0"/>
        <w:rPr>
          <w:rFonts w:ascii="Times New Roman" w:hAnsi="Times New Roman" w:cs="Times New Roman"/>
          <w:sz w:val="22"/>
          <w:szCs w:val="22"/>
        </w:rPr>
      </w:pPr>
      <w:r w:rsidRPr="00222B7B">
        <w:rPr>
          <w:rFonts w:ascii="Times New Roman" w:hAnsi="Times New Roman" w:cs="Times New Roman"/>
          <w:sz w:val="22"/>
          <w:szCs w:val="22"/>
        </w:rPr>
        <w:t>Yasa Kitabı insandır.</w:t>
      </w:r>
      <w:r w:rsidRPr="00222B7B">
        <w:rPr>
          <w:rStyle w:val="superscript"/>
          <w:rFonts w:ascii="Times New Roman" w:hAnsi="Times New Roman" w:cs="Times New Roman"/>
          <w:sz w:val="22"/>
          <w:szCs w:val="22"/>
        </w:rPr>
        <w:footnoteReference w:id="4"/>
      </w:r>
      <w:r w:rsidRPr="00222B7B">
        <w:rPr>
          <w:rFonts w:ascii="Times New Roman" w:hAnsi="Times New Roman" w:cs="Times New Roman"/>
          <w:sz w:val="22"/>
          <w:szCs w:val="22"/>
        </w:rPr>
        <w:t xml:space="preserve"> Okunan, Kur’an insandır. </w:t>
      </w:r>
      <w:r w:rsidRPr="00222B7B">
        <w:rPr>
          <w:rFonts w:ascii="Times New Roman" w:hAnsi="Times New Roman" w:cs="Times New Roman"/>
          <w:i/>
          <w:iCs/>
          <w:sz w:val="22"/>
          <w:szCs w:val="22"/>
        </w:rPr>
        <w:t>Konuşan Kur’an</w:t>
      </w:r>
      <w:r w:rsidRPr="00222B7B">
        <w:rPr>
          <w:rStyle w:val="superscript"/>
          <w:rFonts w:ascii="Times New Roman" w:hAnsi="Times New Roman" w:cs="Times New Roman"/>
          <w:sz w:val="22"/>
          <w:szCs w:val="22"/>
        </w:rPr>
        <w:footnoteReference w:id="5"/>
      </w:r>
      <w:r w:rsidRPr="00222B7B">
        <w:rPr>
          <w:rFonts w:ascii="Times New Roman" w:hAnsi="Times New Roman" w:cs="Times New Roman"/>
          <w:sz w:val="22"/>
          <w:szCs w:val="22"/>
        </w:rPr>
        <w:t xml:space="preserve"> da Telli Kur’an</w:t>
      </w:r>
      <w:r w:rsidRPr="00222B7B">
        <w:rPr>
          <w:rStyle w:val="superscript"/>
          <w:rFonts w:ascii="Times New Roman" w:hAnsi="Times New Roman" w:cs="Times New Roman"/>
          <w:sz w:val="22"/>
          <w:szCs w:val="22"/>
        </w:rPr>
        <w:footnoteReference w:id="6"/>
      </w:r>
      <w:r w:rsidRPr="00222B7B">
        <w:rPr>
          <w:rFonts w:ascii="Times New Roman" w:hAnsi="Times New Roman" w:cs="Times New Roman"/>
          <w:sz w:val="22"/>
          <w:szCs w:val="22"/>
        </w:rPr>
        <w:t xml:space="preserve"> da insandır. </w:t>
      </w:r>
      <w:proofErr w:type="spellStart"/>
      <w:r w:rsidRPr="00222B7B">
        <w:rPr>
          <w:rFonts w:ascii="Times New Roman" w:hAnsi="Times New Roman" w:cs="Times New Roman"/>
          <w:sz w:val="22"/>
          <w:szCs w:val="22"/>
        </w:rPr>
        <w:t>Kitâb</w:t>
      </w:r>
      <w:proofErr w:type="spellEnd"/>
      <w:r w:rsidRPr="00222B7B">
        <w:rPr>
          <w:rFonts w:ascii="Times New Roman" w:hAnsi="Times New Roman" w:cs="Times New Roman"/>
          <w:sz w:val="22"/>
          <w:szCs w:val="22"/>
        </w:rPr>
        <w:t>-ı kâinat insandır. Doğruluk Kitabı</w:t>
      </w:r>
      <w:r w:rsidRPr="00222B7B">
        <w:rPr>
          <w:rStyle w:val="superscript"/>
          <w:rFonts w:ascii="Times New Roman" w:hAnsi="Times New Roman" w:cs="Times New Roman"/>
          <w:sz w:val="22"/>
          <w:szCs w:val="22"/>
        </w:rPr>
        <w:footnoteReference w:id="7"/>
      </w:r>
      <w:r w:rsidRPr="00222B7B">
        <w:rPr>
          <w:rFonts w:ascii="Times New Roman" w:hAnsi="Times New Roman" w:cs="Times New Roman"/>
          <w:sz w:val="22"/>
          <w:szCs w:val="22"/>
        </w:rPr>
        <w:t xml:space="preserve"> ve Hayat kitabı</w:t>
      </w:r>
      <w:r w:rsidRPr="00222B7B">
        <w:rPr>
          <w:rStyle w:val="superscript"/>
          <w:rFonts w:ascii="Times New Roman" w:hAnsi="Times New Roman" w:cs="Times New Roman"/>
          <w:sz w:val="22"/>
          <w:szCs w:val="22"/>
        </w:rPr>
        <w:footnoteReference w:id="8"/>
      </w:r>
      <w:r w:rsidRPr="00222B7B">
        <w:rPr>
          <w:rFonts w:ascii="Times New Roman" w:hAnsi="Times New Roman" w:cs="Times New Roman"/>
          <w:sz w:val="22"/>
          <w:szCs w:val="22"/>
        </w:rPr>
        <w:t xml:space="preserve"> insandır. Nihayetinde Mühürlenmiş Kitap</w:t>
      </w:r>
      <w:r w:rsidRPr="00222B7B">
        <w:rPr>
          <w:rStyle w:val="superscript"/>
          <w:rFonts w:ascii="Times New Roman" w:hAnsi="Times New Roman" w:cs="Times New Roman"/>
          <w:sz w:val="22"/>
          <w:szCs w:val="22"/>
        </w:rPr>
        <w:footnoteReference w:id="9"/>
      </w:r>
      <w:r w:rsidRPr="00222B7B">
        <w:rPr>
          <w:rFonts w:ascii="Times New Roman" w:hAnsi="Times New Roman" w:cs="Times New Roman"/>
          <w:sz w:val="22"/>
          <w:szCs w:val="22"/>
        </w:rPr>
        <w:t xml:space="preserve"> insandır ve o mührü çözüp aslına rücu edecek olan da yine insandır.</w:t>
      </w:r>
    </w:p>
    <w:p w14:paraId="6110FA80" w14:textId="77777777" w:rsidR="00222B7B" w:rsidRPr="00222B7B" w:rsidRDefault="00222B7B" w:rsidP="00222B7B">
      <w:pPr>
        <w:spacing w:after="60"/>
        <w:jc w:val="both"/>
        <w:rPr>
          <w:rFonts w:ascii="Times New Roman" w:hAnsi="Times New Roman" w:cs="Times New Roman"/>
          <w:sz w:val="22"/>
          <w:szCs w:val="22"/>
        </w:rPr>
      </w:pPr>
      <w:r w:rsidRPr="00222B7B">
        <w:rPr>
          <w:rFonts w:ascii="Times New Roman" w:hAnsi="Times New Roman" w:cs="Times New Roman"/>
          <w:sz w:val="22"/>
          <w:szCs w:val="22"/>
        </w:rPr>
        <w:t>Öyleyse insanın her okuması özünde kaybettiğini bir bulma çabası ve kendini arayıştır. Bu nedenle yorumun ne kadar iddialı olduğu ile ilgilenilmez. Sadece okuyanın samimiyetiyle ilgilenilir. Velhasıl samimiyet varsa her yorum kendine yaklaşmak için edilen bir duadır. Duası kabul olan yaptığı yorumdan mesul olur. Mesuliyet onu kendine daha da yaklaştırır. Bunun için ağızdan çıkan sözü kulak duymalı, vicdan tartmalıdır. Kelamda kani olan cesaretle ikrar etmeli ve Allah’a dayanmalıdır. Kutsalı yorumlamak bunu gerektirir.</w:t>
      </w:r>
    </w:p>
    <w:p w14:paraId="32F63228" w14:textId="127A8425" w:rsidR="009D6343" w:rsidRPr="00222B7B" w:rsidRDefault="009D6343" w:rsidP="00222B7B">
      <w:pPr>
        <w:spacing w:after="60"/>
        <w:jc w:val="both"/>
        <w:rPr>
          <w:rFonts w:ascii="Times New Roman" w:hAnsi="Times New Roman" w:cs="Times New Roman"/>
          <w:sz w:val="22"/>
          <w:szCs w:val="22"/>
          <w:lang w:val="en-US"/>
        </w:rPr>
      </w:pPr>
      <w:bookmarkStart w:id="0" w:name="_GoBack"/>
      <w:bookmarkEnd w:id="0"/>
    </w:p>
    <w:sectPr w:rsidR="009D6343" w:rsidRPr="00222B7B" w:rsidSect="004D2A9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1AEF9" w14:textId="77777777" w:rsidR="004825E3" w:rsidRDefault="004825E3" w:rsidP="00222B7B">
      <w:r>
        <w:separator/>
      </w:r>
    </w:p>
  </w:endnote>
  <w:endnote w:type="continuationSeparator" w:id="0">
    <w:p w14:paraId="7C0929F8" w14:textId="77777777" w:rsidR="004825E3" w:rsidRDefault="004825E3" w:rsidP="0022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auto"/>
    <w:pitch w:val="variable"/>
    <w:sig w:usb0="800000AF" w:usb1="5000204A" w:usb2="00000000" w:usb3="00000000" w:csb0="00000013" w:csb1="00000000"/>
  </w:font>
  <w:font w:name="MyriadPro-Cond">
    <w:altName w:val="Calibri"/>
    <w:panose1 w:val="020B0506030403020204"/>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63D71" w14:textId="77777777" w:rsidR="004825E3" w:rsidRDefault="004825E3" w:rsidP="00222B7B">
      <w:r>
        <w:separator/>
      </w:r>
    </w:p>
  </w:footnote>
  <w:footnote w:type="continuationSeparator" w:id="0">
    <w:p w14:paraId="00F94D62" w14:textId="77777777" w:rsidR="004825E3" w:rsidRDefault="004825E3" w:rsidP="00222B7B">
      <w:r>
        <w:continuationSeparator/>
      </w:r>
    </w:p>
  </w:footnote>
  <w:footnote w:id="1">
    <w:p w14:paraId="6366F995"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w:t>
      </w:r>
      <w:proofErr w:type="spellStart"/>
      <w:r w:rsidRPr="00BF5557">
        <w:rPr>
          <w:rFonts w:ascii="Times New Roman" w:hAnsi="Times New Roman" w:cs="Times New Roman"/>
          <w:sz w:val="18"/>
          <w:szCs w:val="18"/>
        </w:rPr>
        <w:t>Borges</w:t>
      </w:r>
      <w:proofErr w:type="spellEnd"/>
      <w:r w:rsidRPr="00BF5557">
        <w:rPr>
          <w:rFonts w:ascii="Times New Roman" w:hAnsi="Times New Roman" w:cs="Times New Roman"/>
          <w:sz w:val="18"/>
          <w:szCs w:val="18"/>
        </w:rPr>
        <w:t xml:space="preserve">, </w:t>
      </w:r>
      <w:proofErr w:type="spellStart"/>
      <w:r w:rsidRPr="00BF5557">
        <w:rPr>
          <w:rFonts w:ascii="Times New Roman" w:hAnsi="Times New Roman" w:cs="Times New Roman"/>
          <w:sz w:val="18"/>
          <w:szCs w:val="18"/>
        </w:rPr>
        <w:t>Jorge</w:t>
      </w:r>
      <w:proofErr w:type="spellEnd"/>
      <w:r w:rsidRPr="00BF5557">
        <w:rPr>
          <w:rFonts w:ascii="Times New Roman" w:hAnsi="Times New Roman" w:cs="Times New Roman"/>
          <w:sz w:val="18"/>
          <w:szCs w:val="18"/>
        </w:rPr>
        <w:t xml:space="preserve"> </w:t>
      </w:r>
      <w:proofErr w:type="spellStart"/>
      <w:r w:rsidRPr="00BF5557">
        <w:rPr>
          <w:rFonts w:ascii="Times New Roman" w:hAnsi="Times New Roman" w:cs="Times New Roman"/>
          <w:sz w:val="18"/>
          <w:szCs w:val="18"/>
        </w:rPr>
        <w:t>Luis</w:t>
      </w:r>
      <w:proofErr w:type="spellEnd"/>
      <w:r w:rsidRPr="00BF5557">
        <w:rPr>
          <w:rFonts w:ascii="Times New Roman" w:hAnsi="Times New Roman" w:cs="Times New Roman"/>
          <w:sz w:val="18"/>
          <w:szCs w:val="18"/>
        </w:rPr>
        <w:t>;</w:t>
      </w:r>
      <w:r w:rsidRPr="00BF5557">
        <w:rPr>
          <w:rStyle w:val="italic"/>
          <w:rFonts w:ascii="Times New Roman" w:hAnsi="Times New Roman" w:cs="Times New Roman"/>
          <w:sz w:val="18"/>
          <w:szCs w:val="18"/>
        </w:rPr>
        <w:t xml:space="preserve"> Çöl Kitabı</w:t>
      </w:r>
      <w:r w:rsidRPr="00BF5557">
        <w:rPr>
          <w:rFonts w:ascii="Times New Roman" w:hAnsi="Times New Roman" w:cs="Times New Roman"/>
          <w:sz w:val="18"/>
          <w:szCs w:val="18"/>
        </w:rPr>
        <w:t>. Çev. Yıldız Ersoy Canpolat. İletişim Yay., İstanbul, 2013.</w:t>
      </w:r>
    </w:p>
  </w:footnote>
  <w:footnote w:id="2">
    <w:p w14:paraId="0081B75A"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w:t>
      </w:r>
      <w:proofErr w:type="spellStart"/>
      <w:r w:rsidRPr="00BF5557">
        <w:rPr>
          <w:rFonts w:ascii="Times New Roman" w:hAnsi="Times New Roman" w:cs="Times New Roman"/>
          <w:sz w:val="18"/>
          <w:szCs w:val="18"/>
        </w:rPr>
        <w:t>Buharî</w:t>
      </w:r>
      <w:proofErr w:type="spellEnd"/>
      <w:r w:rsidRPr="00BF5557">
        <w:rPr>
          <w:rFonts w:ascii="Times New Roman" w:hAnsi="Times New Roman" w:cs="Times New Roman"/>
          <w:sz w:val="18"/>
          <w:szCs w:val="18"/>
        </w:rPr>
        <w:t xml:space="preserve">, </w:t>
      </w:r>
      <w:proofErr w:type="spellStart"/>
      <w:r w:rsidRPr="00BF5557">
        <w:rPr>
          <w:rStyle w:val="italic"/>
          <w:rFonts w:ascii="Times New Roman" w:hAnsi="Times New Roman" w:cs="Times New Roman"/>
          <w:sz w:val="18"/>
          <w:szCs w:val="18"/>
        </w:rPr>
        <w:t>Fezâilu’l-Kur’ân</w:t>
      </w:r>
      <w:proofErr w:type="spellEnd"/>
      <w:r w:rsidRPr="00BF5557">
        <w:rPr>
          <w:rFonts w:ascii="Times New Roman" w:hAnsi="Times New Roman" w:cs="Times New Roman"/>
          <w:sz w:val="18"/>
          <w:szCs w:val="18"/>
        </w:rPr>
        <w:t xml:space="preserve"> 1, </w:t>
      </w:r>
      <w:proofErr w:type="spellStart"/>
      <w:r w:rsidRPr="00BF5557">
        <w:rPr>
          <w:rFonts w:ascii="Times New Roman" w:hAnsi="Times New Roman" w:cs="Times New Roman"/>
          <w:sz w:val="18"/>
          <w:szCs w:val="18"/>
        </w:rPr>
        <w:t>Î’tisâm</w:t>
      </w:r>
      <w:proofErr w:type="spellEnd"/>
      <w:r w:rsidRPr="00BF5557">
        <w:rPr>
          <w:rFonts w:ascii="Times New Roman" w:hAnsi="Times New Roman" w:cs="Times New Roman"/>
          <w:sz w:val="18"/>
          <w:szCs w:val="18"/>
        </w:rPr>
        <w:t xml:space="preserve"> 1; Müslim, </w:t>
      </w:r>
      <w:r w:rsidRPr="00BF5557">
        <w:rPr>
          <w:rStyle w:val="italic"/>
          <w:rFonts w:ascii="Times New Roman" w:hAnsi="Times New Roman" w:cs="Times New Roman"/>
          <w:sz w:val="18"/>
          <w:szCs w:val="18"/>
        </w:rPr>
        <w:t>İman</w:t>
      </w:r>
      <w:r w:rsidRPr="00BF5557">
        <w:rPr>
          <w:rFonts w:ascii="Times New Roman" w:hAnsi="Times New Roman" w:cs="Times New Roman"/>
          <w:sz w:val="18"/>
          <w:szCs w:val="18"/>
        </w:rPr>
        <w:t xml:space="preserve"> 239, (152) Kaynak: www.sorularlaislamiyet.com</w:t>
      </w:r>
    </w:p>
  </w:footnote>
  <w:footnote w:id="3">
    <w:p w14:paraId="0B63B298"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Kur’an-ı Kerîm, </w:t>
      </w:r>
      <w:proofErr w:type="spellStart"/>
      <w:r w:rsidRPr="00BF5557">
        <w:rPr>
          <w:rStyle w:val="italic"/>
          <w:rFonts w:ascii="Times New Roman" w:hAnsi="Times New Roman" w:cs="Times New Roman"/>
          <w:sz w:val="18"/>
          <w:szCs w:val="18"/>
        </w:rPr>
        <w:t>Alak</w:t>
      </w:r>
      <w:proofErr w:type="spellEnd"/>
      <w:r w:rsidRPr="00BF5557">
        <w:rPr>
          <w:rFonts w:ascii="Times New Roman" w:hAnsi="Times New Roman" w:cs="Times New Roman"/>
          <w:sz w:val="18"/>
          <w:szCs w:val="18"/>
        </w:rPr>
        <w:t xml:space="preserve"> </w:t>
      </w:r>
      <w:proofErr w:type="spellStart"/>
      <w:r w:rsidRPr="00BF5557">
        <w:rPr>
          <w:rStyle w:val="italic"/>
          <w:rFonts w:ascii="Times New Roman" w:hAnsi="Times New Roman" w:cs="Times New Roman"/>
          <w:sz w:val="18"/>
          <w:szCs w:val="18"/>
        </w:rPr>
        <w:t>Sûresi</w:t>
      </w:r>
      <w:proofErr w:type="spellEnd"/>
      <w:r w:rsidRPr="00BF5557">
        <w:rPr>
          <w:rFonts w:ascii="Times New Roman" w:hAnsi="Times New Roman" w:cs="Times New Roman"/>
          <w:sz w:val="18"/>
          <w:szCs w:val="18"/>
        </w:rPr>
        <w:t xml:space="preserve"> 96:1</w:t>
      </w:r>
    </w:p>
  </w:footnote>
  <w:footnote w:id="4">
    <w:p w14:paraId="0AC71BDC"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Tora, </w:t>
      </w:r>
      <w:proofErr w:type="spellStart"/>
      <w:r w:rsidRPr="00BF5557">
        <w:rPr>
          <w:rStyle w:val="italic"/>
          <w:rFonts w:ascii="Times New Roman" w:hAnsi="Times New Roman" w:cs="Times New Roman"/>
          <w:sz w:val="18"/>
          <w:szCs w:val="18"/>
        </w:rPr>
        <w:t>Tesniye</w:t>
      </w:r>
      <w:proofErr w:type="spellEnd"/>
      <w:r w:rsidRPr="00BF5557">
        <w:rPr>
          <w:rFonts w:ascii="Times New Roman" w:hAnsi="Times New Roman" w:cs="Times New Roman"/>
          <w:sz w:val="18"/>
          <w:szCs w:val="18"/>
        </w:rPr>
        <w:t xml:space="preserve"> 28:61</w:t>
      </w:r>
    </w:p>
  </w:footnote>
  <w:footnote w:id="5">
    <w:p w14:paraId="13846D1A"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w:t>
      </w:r>
      <w:r w:rsidRPr="00BF5557">
        <w:rPr>
          <w:rFonts w:ascii="Times New Roman" w:hAnsi="Times New Roman" w:cs="Times New Roman"/>
          <w:i/>
          <w:iCs/>
          <w:sz w:val="18"/>
          <w:szCs w:val="18"/>
        </w:rPr>
        <w:t xml:space="preserve">Kuranı </w:t>
      </w:r>
      <w:proofErr w:type="spellStart"/>
      <w:r w:rsidRPr="00BF5557">
        <w:rPr>
          <w:rFonts w:ascii="Times New Roman" w:hAnsi="Times New Roman" w:cs="Times New Roman"/>
          <w:i/>
          <w:iCs/>
          <w:sz w:val="18"/>
          <w:szCs w:val="18"/>
        </w:rPr>
        <w:t>Natık</w:t>
      </w:r>
      <w:proofErr w:type="spellEnd"/>
      <w:r w:rsidRPr="00BF5557">
        <w:rPr>
          <w:rFonts w:ascii="Times New Roman" w:hAnsi="Times New Roman" w:cs="Times New Roman"/>
          <w:b/>
          <w:bCs/>
          <w:sz w:val="18"/>
          <w:szCs w:val="18"/>
        </w:rPr>
        <w:t xml:space="preserve"> (</w:t>
      </w:r>
      <w:r w:rsidRPr="00BF5557">
        <w:rPr>
          <w:rFonts w:ascii="Times New Roman" w:hAnsi="Times New Roman" w:cs="Times New Roman"/>
          <w:sz w:val="18"/>
          <w:szCs w:val="18"/>
        </w:rPr>
        <w:t>İmam Ali)</w:t>
      </w:r>
    </w:p>
  </w:footnote>
  <w:footnote w:id="6">
    <w:p w14:paraId="5A5A33AE"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Alevilikte bağlama sazı için kullanılan bir tabir.</w:t>
      </w:r>
    </w:p>
  </w:footnote>
  <w:footnote w:id="7">
    <w:p w14:paraId="517D895E"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w:t>
      </w:r>
      <w:proofErr w:type="spellStart"/>
      <w:r w:rsidRPr="00BF5557">
        <w:rPr>
          <w:rFonts w:ascii="Times New Roman" w:hAnsi="Times New Roman" w:cs="Times New Roman"/>
          <w:sz w:val="18"/>
          <w:szCs w:val="18"/>
        </w:rPr>
        <w:t>Tanah</w:t>
      </w:r>
      <w:proofErr w:type="spellEnd"/>
      <w:r w:rsidRPr="00BF5557">
        <w:rPr>
          <w:rFonts w:ascii="Times New Roman" w:hAnsi="Times New Roman" w:cs="Times New Roman"/>
          <w:sz w:val="18"/>
          <w:szCs w:val="18"/>
        </w:rPr>
        <w:t xml:space="preserve">, </w:t>
      </w:r>
      <w:proofErr w:type="spellStart"/>
      <w:r w:rsidRPr="00BF5557">
        <w:rPr>
          <w:rStyle w:val="italic"/>
          <w:rFonts w:ascii="Times New Roman" w:hAnsi="Times New Roman" w:cs="Times New Roman"/>
          <w:sz w:val="18"/>
          <w:szCs w:val="18"/>
        </w:rPr>
        <w:t>Yeşu</w:t>
      </w:r>
      <w:proofErr w:type="spellEnd"/>
      <w:r w:rsidRPr="00BF5557">
        <w:rPr>
          <w:rFonts w:ascii="Times New Roman" w:hAnsi="Times New Roman" w:cs="Times New Roman"/>
          <w:sz w:val="18"/>
          <w:szCs w:val="18"/>
        </w:rPr>
        <w:t xml:space="preserve"> 10:3</w:t>
      </w:r>
    </w:p>
  </w:footnote>
  <w:footnote w:id="8">
    <w:p w14:paraId="580BB390"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İncil, </w:t>
      </w:r>
      <w:r w:rsidRPr="00BF5557">
        <w:rPr>
          <w:rStyle w:val="italic"/>
          <w:rFonts w:ascii="Times New Roman" w:hAnsi="Times New Roman" w:cs="Times New Roman"/>
          <w:sz w:val="18"/>
          <w:szCs w:val="18"/>
        </w:rPr>
        <w:t>Vahiy</w:t>
      </w:r>
      <w:r w:rsidRPr="00BF5557">
        <w:rPr>
          <w:rFonts w:ascii="Times New Roman" w:hAnsi="Times New Roman" w:cs="Times New Roman"/>
          <w:sz w:val="18"/>
          <w:szCs w:val="18"/>
        </w:rPr>
        <w:t xml:space="preserve"> 20:12</w:t>
      </w:r>
    </w:p>
  </w:footnote>
  <w:footnote w:id="9">
    <w:p w14:paraId="53F4820A" w14:textId="77777777" w:rsidR="00222B7B" w:rsidRPr="00BF5557" w:rsidRDefault="00222B7B" w:rsidP="00222B7B">
      <w:pPr>
        <w:pStyle w:val="dipnotlar"/>
        <w:rPr>
          <w:rFonts w:ascii="Times New Roman" w:hAnsi="Times New Roman" w:cs="Times New Roman"/>
          <w:sz w:val="18"/>
          <w:szCs w:val="18"/>
        </w:rPr>
      </w:pPr>
      <w:r w:rsidRPr="00BF5557">
        <w:rPr>
          <w:rFonts w:ascii="Times New Roman" w:hAnsi="Times New Roman" w:cs="Times New Roman"/>
          <w:sz w:val="18"/>
          <w:szCs w:val="18"/>
          <w:vertAlign w:val="superscript"/>
        </w:rPr>
        <w:footnoteRef/>
      </w:r>
      <w:r w:rsidRPr="00BF5557">
        <w:rPr>
          <w:rFonts w:ascii="Times New Roman" w:hAnsi="Times New Roman" w:cs="Times New Roman"/>
          <w:sz w:val="18"/>
          <w:szCs w:val="18"/>
        </w:rPr>
        <w:t xml:space="preserve"> </w:t>
      </w:r>
      <w:proofErr w:type="spellStart"/>
      <w:r w:rsidRPr="00BF5557">
        <w:rPr>
          <w:rFonts w:ascii="Times New Roman" w:hAnsi="Times New Roman" w:cs="Times New Roman"/>
          <w:sz w:val="18"/>
          <w:szCs w:val="18"/>
        </w:rPr>
        <w:t>Tanah</w:t>
      </w:r>
      <w:proofErr w:type="spellEnd"/>
      <w:r w:rsidRPr="00BF5557">
        <w:rPr>
          <w:rFonts w:ascii="Times New Roman" w:hAnsi="Times New Roman" w:cs="Times New Roman"/>
          <w:sz w:val="18"/>
          <w:szCs w:val="18"/>
        </w:rPr>
        <w:t xml:space="preserve">, </w:t>
      </w:r>
      <w:r w:rsidRPr="00BF5557">
        <w:rPr>
          <w:rFonts w:ascii="Times New Roman" w:hAnsi="Times New Roman" w:cs="Times New Roman"/>
          <w:sz w:val="18"/>
          <w:szCs w:val="18"/>
          <w:rtl/>
          <w:lang w:bidi="ar-YE"/>
        </w:rPr>
        <w:t>İş</w:t>
      </w:r>
      <w:r w:rsidRPr="00BF5557">
        <w:rPr>
          <w:rFonts w:ascii="Times New Roman" w:hAnsi="Times New Roman" w:cs="Times New Roman"/>
          <w:sz w:val="18"/>
          <w:szCs w:val="18"/>
          <w:lang w:bidi="ar-YE"/>
        </w:rPr>
        <w:t>aya</w:t>
      </w:r>
      <w:r w:rsidRPr="00BF5557">
        <w:rPr>
          <w:rFonts w:ascii="Times New Roman" w:hAnsi="Times New Roman" w:cs="Times New Roman"/>
          <w:sz w:val="18"/>
          <w:szCs w:val="18"/>
        </w:rPr>
        <w:t xml:space="preserve"> 29:11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C4A"/>
    <w:rsid w:val="000C6E4C"/>
    <w:rsid w:val="00116BDC"/>
    <w:rsid w:val="001823B3"/>
    <w:rsid w:val="001F5931"/>
    <w:rsid w:val="00222B7B"/>
    <w:rsid w:val="00364C8D"/>
    <w:rsid w:val="004825E3"/>
    <w:rsid w:val="00486F6A"/>
    <w:rsid w:val="004D2A96"/>
    <w:rsid w:val="00501C1D"/>
    <w:rsid w:val="005F4C4A"/>
    <w:rsid w:val="009D6343"/>
    <w:rsid w:val="00E52D6B"/>
  </w:rsids>
  <m:mathPr>
    <m:mathFont m:val="Cambria Math"/>
    <m:brkBin m:val="before"/>
    <m:brkBinSub m:val="--"/>
    <m:smallFrac m:val="0"/>
    <m:dispDef/>
    <m:lMargin m:val="0"/>
    <m:rMargin m:val="0"/>
    <m:defJc m:val="centerGroup"/>
    <m:wrapIndent m:val="1440"/>
    <m:intLim m:val="subSup"/>
    <m:naryLim m:val="undOvr"/>
  </m:mathPr>
  <w:themeFontLang w:val="tr-T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121B7"/>
  <w15:docId w15:val="{0813871A-D094-7D4A-862A-B8FD162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in">
    <w:name w:val="metin"/>
    <w:basedOn w:val="Normal"/>
    <w:uiPriority w:val="99"/>
    <w:rsid w:val="005F4C4A"/>
    <w:pPr>
      <w:autoSpaceDE w:val="0"/>
      <w:autoSpaceDN w:val="0"/>
      <w:adjustRightInd w:val="0"/>
      <w:spacing w:line="306" w:lineRule="atLeast"/>
      <w:ind w:firstLine="283"/>
      <w:jc w:val="both"/>
      <w:textAlignment w:val="center"/>
    </w:pPr>
    <w:rPr>
      <w:rFonts w:ascii="Century Schoolbook" w:hAnsi="Century Schoolbook" w:cs="Century Schoolbook"/>
      <w:color w:val="000000"/>
      <w:sz w:val="21"/>
      <w:szCs w:val="21"/>
    </w:rPr>
  </w:style>
  <w:style w:type="character" w:customStyle="1" w:styleId="italic">
    <w:name w:val="italic"/>
    <w:uiPriority w:val="99"/>
    <w:rsid w:val="005F4C4A"/>
    <w:rPr>
      <w:i/>
      <w:iCs/>
    </w:rPr>
  </w:style>
  <w:style w:type="paragraph" w:customStyle="1" w:styleId="dipnotlar">
    <w:name w:val="dipnotlar"/>
    <w:basedOn w:val="Normal"/>
    <w:uiPriority w:val="99"/>
    <w:rsid w:val="00222B7B"/>
    <w:pPr>
      <w:autoSpaceDE w:val="0"/>
      <w:autoSpaceDN w:val="0"/>
      <w:adjustRightInd w:val="0"/>
      <w:spacing w:line="200" w:lineRule="atLeast"/>
      <w:jc w:val="both"/>
      <w:textAlignment w:val="center"/>
    </w:pPr>
    <w:rPr>
      <w:rFonts w:ascii="MyriadPro-Cond" w:hAnsi="MyriadPro-Cond" w:cs="MyriadPro-Cond"/>
      <w:color w:val="000000"/>
      <w:w w:val="110"/>
      <w:sz w:val="17"/>
      <w:szCs w:val="17"/>
    </w:rPr>
  </w:style>
  <w:style w:type="character" w:customStyle="1" w:styleId="superscript">
    <w:name w:val="superscript"/>
    <w:uiPriority w:val="99"/>
    <w:rsid w:val="00222B7B"/>
    <w:rPr>
      <w:sz w:val="16"/>
      <w:szCs w:val="16"/>
      <w:vertAlign w:val="superscript"/>
    </w:rPr>
  </w:style>
  <w:style w:type="paragraph" w:styleId="FootnoteText">
    <w:name w:val="footnote text"/>
    <w:basedOn w:val="Normal"/>
    <w:link w:val="FootnoteTextChar"/>
    <w:uiPriority w:val="99"/>
    <w:semiHidden/>
    <w:unhideWhenUsed/>
    <w:rsid w:val="00222B7B"/>
    <w:rPr>
      <w:sz w:val="20"/>
      <w:szCs w:val="20"/>
    </w:rPr>
  </w:style>
  <w:style w:type="character" w:customStyle="1" w:styleId="FootnoteTextChar">
    <w:name w:val="Footnote Text Char"/>
    <w:basedOn w:val="DefaultParagraphFont"/>
    <w:link w:val="FootnoteText"/>
    <w:uiPriority w:val="99"/>
    <w:semiHidden/>
    <w:rsid w:val="00222B7B"/>
    <w:rPr>
      <w:sz w:val="20"/>
      <w:szCs w:val="20"/>
    </w:rPr>
  </w:style>
  <w:style w:type="character" w:styleId="FootnoteReference">
    <w:name w:val="footnote reference"/>
    <w:basedOn w:val="DefaultParagraphFont"/>
    <w:uiPriority w:val="99"/>
    <w:semiHidden/>
    <w:unhideWhenUsed/>
    <w:rsid w:val="00222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2018-12-09T11:39:00Z</dcterms:created>
  <dcterms:modified xsi:type="dcterms:W3CDTF">2020-07-27T12:32:00Z</dcterms:modified>
</cp:coreProperties>
</file>